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E2DB2" w14:textId="77777777" w:rsidR="000F09A4" w:rsidRDefault="000F09A4" w:rsidP="000F09A4">
      <w:pPr>
        <w:spacing w:after="0" w:line="240" w:lineRule="auto"/>
      </w:pPr>
      <w:r w:rsidRPr="000F09A4">
        <w:t>Table of Contents</w:t>
      </w:r>
    </w:p>
    <w:p w14:paraId="588BC199" w14:textId="77777777" w:rsidR="000F09A4" w:rsidRPr="000F09A4" w:rsidRDefault="000F09A4" w:rsidP="000F09A4">
      <w:pPr>
        <w:spacing w:after="0" w:line="240" w:lineRule="auto"/>
      </w:pPr>
    </w:p>
    <w:p w14:paraId="45DBD89C" w14:textId="77777777" w:rsidR="000F09A4" w:rsidRDefault="000F09A4" w:rsidP="000F09A4">
      <w:pPr>
        <w:spacing w:after="0" w:line="240" w:lineRule="auto"/>
      </w:pPr>
      <w:r w:rsidRPr="000F09A4">
        <w:t>2026 Annual Review of the North Dakota Children’s Cabinet</w:t>
      </w:r>
    </w:p>
    <w:p w14:paraId="1E11B56F" w14:textId="77777777" w:rsidR="000F09A4" w:rsidRPr="000F09A4" w:rsidRDefault="000F09A4" w:rsidP="000F09A4">
      <w:pPr>
        <w:spacing w:after="0" w:line="240" w:lineRule="auto"/>
      </w:pPr>
      <w:r w:rsidRPr="000F09A4">
        <w:pict w14:anchorId="632E780E">
          <v:rect id="_x0000_i1049" style="width:0;height:1.5pt" o:hralign="center" o:hrstd="t" o:hr="t" fillcolor="#a0a0a0" stroked="f"/>
        </w:pict>
      </w:r>
    </w:p>
    <w:p w14:paraId="61C3F97D" w14:textId="77777777" w:rsidR="000F09A4" w:rsidRDefault="000F09A4" w:rsidP="000F09A4">
      <w:pPr>
        <w:spacing w:after="0" w:line="240" w:lineRule="auto"/>
      </w:pPr>
    </w:p>
    <w:p w14:paraId="286A3838" w14:textId="792C1ADF" w:rsidR="000F09A4" w:rsidRDefault="000F09A4" w:rsidP="000F09A4">
      <w:pPr>
        <w:spacing w:after="0" w:line="240" w:lineRule="auto"/>
      </w:pPr>
      <w:r>
        <w:t xml:space="preserve">I. </w:t>
      </w:r>
      <w:r w:rsidRPr="000F09A4">
        <w:t>Executive Summary</w:t>
      </w:r>
    </w:p>
    <w:p w14:paraId="60411553" w14:textId="77777777" w:rsidR="000F09A4" w:rsidRPr="000F09A4" w:rsidRDefault="000F09A4" w:rsidP="000F09A4"/>
    <w:p w14:paraId="0DFB8E78" w14:textId="77777777" w:rsidR="000F09A4" w:rsidRPr="000F09A4" w:rsidRDefault="000F09A4" w:rsidP="000F09A4">
      <w:pPr>
        <w:numPr>
          <w:ilvl w:val="0"/>
          <w:numId w:val="1"/>
        </w:numPr>
        <w:spacing w:after="0" w:line="240" w:lineRule="auto"/>
      </w:pPr>
      <w:r w:rsidRPr="000F09A4">
        <w:t>Overview of the North Dakota Children’s Cabinet</w:t>
      </w:r>
    </w:p>
    <w:p w14:paraId="06954812" w14:textId="77777777" w:rsidR="000F09A4" w:rsidRPr="000F09A4" w:rsidRDefault="000F09A4" w:rsidP="000F09A4">
      <w:pPr>
        <w:numPr>
          <w:ilvl w:val="0"/>
          <w:numId w:val="1"/>
        </w:numPr>
        <w:spacing w:after="0" w:line="240" w:lineRule="auto"/>
      </w:pPr>
      <w:r w:rsidRPr="000F09A4">
        <w:t>Policy Guidance and Purpose</w:t>
      </w:r>
    </w:p>
    <w:p w14:paraId="27FA900A" w14:textId="77777777" w:rsidR="000F09A4" w:rsidRPr="000F09A4" w:rsidRDefault="000F09A4" w:rsidP="000F09A4">
      <w:pPr>
        <w:numPr>
          <w:ilvl w:val="0"/>
          <w:numId w:val="1"/>
        </w:numPr>
        <w:spacing w:after="0" w:line="240" w:lineRule="auto"/>
      </w:pPr>
      <w:r w:rsidRPr="000F09A4">
        <w:t>Organizational Structure</w:t>
      </w:r>
    </w:p>
    <w:p w14:paraId="52749DA2" w14:textId="77777777" w:rsidR="000F09A4" w:rsidRPr="000F09A4" w:rsidRDefault="000F09A4" w:rsidP="000F09A4">
      <w:pPr>
        <w:numPr>
          <w:ilvl w:val="0"/>
          <w:numId w:val="1"/>
        </w:numPr>
        <w:spacing w:after="0" w:line="240" w:lineRule="auto"/>
      </w:pPr>
      <w:r w:rsidRPr="000F09A4">
        <w:t>Values, Mission, and Vision</w:t>
      </w:r>
    </w:p>
    <w:p w14:paraId="5ED02D10" w14:textId="77777777" w:rsidR="000F09A4" w:rsidRPr="000F09A4" w:rsidRDefault="000F09A4" w:rsidP="000F09A4">
      <w:pPr>
        <w:numPr>
          <w:ilvl w:val="0"/>
          <w:numId w:val="1"/>
        </w:numPr>
        <w:spacing w:after="0" w:line="240" w:lineRule="auto"/>
      </w:pPr>
      <w:r w:rsidRPr="000F09A4">
        <w:t>Historical Context and Key Milestones</w:t>
      </w:r>
    </w:p>
    <w:p w14:paraId="735D9726" w14:textId="77777777" w:rsidR="000F09A4" w:rsidRDefault="000F09A4" w:rsidP="000F09A4">
      <w:pPr>
        <w:numPr>
          <w:ilvl w:val="0"/>
          <w:numId w:val="1"/>
        </w:numPr>
        <w:spacing w:after="0" w:line="240" w:lineRule="auto"/>
      </w:pPr>
      <w:r w:rsidRPr="000F09A4">
        <w:t>2026 Highlights and Major Achievements</w:t>
      </w:r>
    </w:p>
    <w:p w14:paraId="687C92ED" w14:textId="77777777" w:rsidR="000F09A4" w:rsidRPr="000F09A4" w:rsidRDefault="000F09A4" w:rsidP="000F09A4">
      <w:pPr>
        <w:spacing w:after="0" w:line="240" w:lineRule="auto"/>
      </w:pPr>
      <w:r w:rsidRPr="000F09A4">
        <w:pict w14:anchorId="08C0921F">
          <v:rect id="_x0000_i1050" style="width:0;height:1.5pt" o:hralign="center" o:hrstd="t" o:hr="t" fillcolor="#a0a0a0" stroked="f"/>
        </w:pict>
      </w:r>
    </w:p>
    <w:p w14:paraId="0D542A77" w14:textId="77777777" w:rsidR="000F09A4" w:rsidRDefault="000F09A4" w:rsidP="000F09A4">
      <w:pPr>
        <w:spacing w:after="0" w:line="240" w:lineRule="auto"/>
      </w:pPr>
    </w:p>
    <w:p w14:paraId="0E1D6D56" w14:textId="69C38863" w:rsidR="000F09A4" w:rsidRDefault="000F09A4" w:rsidP="000F09A4">
      <w:pPr>
        <w:spacing w:after="0" w:line="240" w:lineRule="auto"/>
      </w:pPr>
      <w:r w:rsidRPr="000F09A4">
        <w:t>II. Strategic Plan</w:t>
      </w:r>
    </w:p>
    <w:p w14:paraId="710FCAAF" w14:textId="77777777" w:rsidR="000F09A4" w:rsidRPr="000F09A4" w:rsidRDefault="000F09A4" w:rsidP="000F09A4">
      <w:pPr>
        <w:spacing w:after="0" w:line="240" w:lineRule="auto"/>
      </w:pPr>
    </w:p>
    <w:p w14:paraId="19F82A8D" w14:textId="77777777" w:rsidR="000F09A4" w:rsidRDefault="000F09A4" w:rsidP="000F09A4">
      <w:pPr>
        <w:spacing w:after="0" w:line="240" w:lineRule="auto"/>
      </w:pPr>
      <w:r w:rsidRPr="000F09A4">
        <w:t>A. Genesis of the Strategic Plan</w:t>
      </w:r>
    </w:p>
    <w:p w14:paraId="6F4828F3" w14:textId="77777777" w:rsidR="000F09A4" w:rsidRPr="000F09A4" w:rsidRDefault="000F09A4" w:rsidP="000F09A4">
      <w:pPr>
        <w:spacing w:after="0" w:line="240" w:lineRule="auto"/>
      </w:pPr>
    </w:p>
    <w:p w14:paraId="60852070" w14:textId="77777777" w:rsidR="000F09A4" w:rsidRPr="000F09A4" w:rsidRDefault="000F09A4" w:rsidP="000F09A4">
      <w:pPr>
        <w:numPr>
          <w:ilvl w:val="0"/>
          <w:numId w:val="2"/>
        </w:numPr>
        <w:spacing w:after="0" w:line="240" w:lineRule="auto"/>
      </w:pPr>
      <w:proofErr w:type="gramStart"/>
      <w:r w:rsidRPr="000F09A4">
        <w:t>Rationale</w:t>
      </w:r>
      <w:proofErr w:type="gramEnd"/>
      <w:r w:rsidRPr="000F09A4">
        <w:t xml:space="preserve"> and Founding Legislation</w:t>
      </w:r>
    </w:p>
    <w:p w14:paraId="6E3A51E2" w14:textId="77777777" w:rsidR="000F09A4" w:rsidRPr="000F09A4" w:rsidRDefault="000F09A4" w:rsidP="000F09A4">
      <w:pPr>
        <w:numPr>
          <w:ilvl w:val="0"/>
          <w:numId w:val="2"/>
        </w:numPr>
        <w:spacing w:after="0" w:line="240" w:lineRule="auto"/>
      </w:pPr>
      <w:r w:rsidRPr="000F09A4">
        <w:t>Stakeholder Input and Development Process</w:t>
      </w:r>
    </w:p>
    <w:p w14:paraId="4E644C34" w14:textId="77777777" w:rsidR="000F09A4" w:rsidRPr="000F09A4" w:rsidRDefault="000F09A4" w:rsidP="000F09A4">
      <w:pPr>
        <w:numPr>
          <w:ilvl w:val="0"/>
          <w:numId w:val="2"/>
        </w:numPr>
        <w:spacing w:after="0" w:line="240" w:lineRule="auto"/>
      </w:pPr>
      <w:r w:rsidRPr="000F09A4">
        <w:t>Guiding Principles and Long-Term Objectives</w:t>
      </w:r>
    </w:p>
    <w:p w14:paraId="4DCA9831" w14:textId="77777777" w:rsidR="000F09A4" w:rsidRDefault="000F09A4" w:rsidP="000F09A4">
      <w:pPr>
        <w:spacing w:after="0" w:line="240" w:lineRule="auto"/>
      </w:pPr>
    </w:p>
    <w:p w14:paraId="78CC3F87" w14:textId="3E57EA76" w:rsidR="000F09A4" w:rsidRDefault="000F09A4" w:rsidP="000F09A4">
      <w:pPr>
        <w:spacing w:after="0" w:line="240" w:lineRule="auto"/>
      </w:pPr>
      <w:r w:rsidRPr="000F09A4">
        <w:t>B. Progress Toward Strategic Plan Goals (2024–2026)</w:t>
      </w:r>
    </w:p>
    <w:p w14:paraId="01D08A50" w14:textId="77777777" w:rsidR="000F09A4" w:rsidRPr="000F09A4" w:rsidRDefault="000F09A4" w:rsidP="000F09A4">
      <w:pPr>
        <w:spacing w:after="0" w:line="240" w:lineRule="auto"/>
      </w:pPr>
    </w:p>
    <w:p w14:paraId="4EAE19AD" w14:textId="77777777" w:rsidR="000F09A4" w:rsidRPr="000F09A4" w:rsidRDefault="000F09A4" w:rsidP="000F09A4">
      <w:pPr>
        <w:numPr>
          <w:ilvl w:val="0"/>
          <w:numId w:val="3"/>
        </w:numPr>
        <w:spacing w:after="0" w:line="240" w:lineRule="auto"/>
      </w:pPr>
      <w:r w:rsidRPr="000F09A4">
        <w:t>Strengthening the foundation of the Cabinet</w:t>
      </w:r>
    </w:p>
    <w:p w14:paraId="081BD09A" w14:textId="77777777" w:rsidR="000F09A4" w:rsidRPr="000F09A4" w:rsidRDefault="000F09A4" w:rsidP="000F09A4">
      <w:pPr>
        <w:numPr>
          <w:ilvl w:val="0"/>
          <w:numId w:val="3"/>
        </w:numPr>
        <w:spacing w:after="0" w:line="240" w:lineRule="auto"/>
      </w:pPr>
      <w:r w:rsidRPr="000F09A4">
        <w:t>Cross-System Collaboration Improvements</w:t>
      </w:r>
    </w:p>
    <w:p w14:paraId="2E1E53C0" w14:textId="77777777" w:rsidR="000F09A4" w:rsidRPr="000F09A4" w:rsidRDefault="000F09A4" w:rsidP="000F09A4">
      <w:pPr>
        <w:numPr>
          <w:ilvl w:val="0"/>
          <w:numId w:val="3"/>
        </w:numPr>
        <w:spacing w:after="0" w:line="240" w:lineRule="auto"/>
      </w:pPr>
      <w:r w:rsidRPr="000F09A4">
        <w:t>Governance Improvements</w:t>
      </w:r>
    </w:p>
    <w:p w14:paraId="5C7FC23E" w14:textId="77777777" w:rsidR="000F09A4" w:rsidRPr="000F09A4" w:rsidRDefault="000F09A4" w:rsidP="000F09A4">
      <w:pPr>
        <w:numPr>
          <w:ilvl w:val="0"/>
          <w:numId w:val="3"/>
        </w:numPr>
        <w:spacing w:after="0" w:line="240" w:lineRule="auto"/>
      </w:pPr>
      <w:r w:rsidRPr="000F09A4">
        <w:t>Data Integration and Outcomes Tracking</w:t>
      </w:r>
    </w:p>
    <w:p w14:paraId="2C4BA808" w14:textId="77777777" w:rsidR="000F09A4" w:rsidRPr="000F09A4" w:rsidRDefault="000F09A4" w:rsidP="000F09A4">
      <w:pPr>
        <w:numPr>
          <w:ilvl w:val="0"/>
          <w:numId w:val="3"/>
        </w:numPr>
        <w:spacing w:after="0" w:line="240" w:lineRule="auto"/>
      </w:pPr>
      <w:r w:rsidRPr="000F09A4">
        <w:t>Policy and Program Alignment</w:t>
      </w:r>
    </w:p>
    <w:p w14:paraId="6D79F6C6" w14:textId="77777777" w:rsidR="000F09A4" w:rsidRPr="000F09A4" w:rsidRDefault="000F09A4" w:rsidP="000F09A4">
      <w:pPr>
        <w:numPr>
          <w:ilvl w:val="0"/>
          <w:numId w:val="3"/>
        </w:numPr>
        <w:spacing w:after="0" w:line="240" w:lineRule="auto"/>
      </w:pPr>
      <w:r w:rsidRPr="000F09A4">
        <w:t>Family and Community Engagement Outcomes</w:t>
      </w:r>
    </w:p>
    <w:p w14:paraId="72B8ADC2" w14:textId="77777777" w:rsidR="000F09A4" w:rsidRDefault="000F09A4" w:rsidP="000F09A4">
      <w:pPr>
        <w:spacing w:after="0" w:line="240" w:lineRule="auto"/>
      </w:pPr>
    </w:p>
    <w:p w14:paraId="7AFCE8C9" w14:textId="3856BDB5" w:rsidR="000F09A4" w:rsidRDefault="000F09A4" w:rsidP="000F09A4">
      <w:pPr>
        <w:spacing w:after="0" w:line="240" w:lineRule="auto"/>
      </w:pPr>
      <w:r w:rsidRPr="000F09A4">
        <w:t>C. Work of the North Dakota Children’s Cabinet Subcommittees</w:t>
      </w:r>
    </w:p>
    <w:p w14:paraId="32AC8860" w14:textId="77777777" w:rsidR="000F09A4" w:rsidRPr="000F09A4" w:rsidRDefault="000F09A4" w:rsidP="000F09A4">
      <w:pPr>
        <w:spacing w:after="0" w:line="240" w:lineRule="auto"/>
      </w:pPr>
    </w:p>
    <w:p w14:paraId="537B65B9" w14:textId="77777777" w:rsidR="000F09A4" w:rsidRDefault="000F09A4" w:rsidP="000F09A4">
      <w:pPr>
        <w:spacing w:after="0" w:line="240" w:lineRule="auto"/>
      </w:pPr>
      <w:r w:rsidRPr="000F09A4">
        <w:t>1. Early Childhood Subcommittee</w:t>
      </w:r>
    </w:p>
    <w:p w14:paraId="7FE62B1D" w14:textId="77777777" w:rsidR="000F09A4" w:rsidRPr="000F09A4" w:rsidRDefault="000F09A4" w:rsidP="000F09A4">
      <w:pPr>
        <w:spacing w:after="0" w:line="240" w:lineRule="auto"/>
      </w:pPr>
    </w:p>
    <w:p w14:paraId="3FFA4A0A" w14:textId="77777777" w:rsidR="000F09A4" w:rsidRPr="000F09A4" w:rsidRDefault="000F09A4" w:rsidP="000F09A4">
      <w:pPr>
        <w:numPr>
          <w:ilvl w:val="0"/>
          <w:numId w:val="4"/>
        </w:numPr>
        <w:spacing w:after="0" w:line="240" w:lineRule="auto"/>
      </w:pPr>
      <w:r w:rsidRPr="000F09A4">
        <w:t>Key Priorities and Initiatives</w:t>
      </w:r>
    </w:p>
    <w:p w14:paraId="7FF747AE" w14:textId="77777777" w:rsidR="000F09A4" w:rsidRPr="000F09A4" w:rsidRDefault="000F09A4" w:rsidP="000F09A4">
      <w:pPr>
        <w:numPr>
          <w:ilvl w:val="0"/>
          <w:numId w:val="4"/>
        </w:numPr>
        <w:spacing w:after="0" w:line="240" w:lineRule="auto"/>
      </w:pPr>
      <w:r w:rsidRPr="000F09A4">
        <w:t>2026 Outcomes and Recommendations</w:t>
      </w:r>
    </w:p>
    <w:p w14:paraId="4C85ED8C" w14:textId="77777777" w:rsidR="000F09A4" w:rsidRDefault="000F09A4" w:rsidP="000F09A4">
      <w:pPr>
        <w:numPr>
          <w:ilvl w:val="0"/>
          <w:numId w:val="4"/>
        </w:numPr>
        <w:spacing w:after="0" w:line="240" w:lineRule="auto"/>
      </w:pPr>
      <w:r w:rsidRPr="000F09A4">
        <w:t>Cross-agency alignment efforts</w:t>
      </w:r>
    </w:p>
    <w:p w14:paraId="7438E5BE" w14:textId="77777777" w:rsidR="000F09A4" w:rsidRPr="000F09A4" w:rsidRDefault="000F09A4" w:rsidP="000F09A4">
      <w:pPr>
        <w:spacing w:after="0" w:line="240" w:lineRule="auto"/>
        <w:ind w:left="720"/>
      </w:pPr>
    </w:p>
    <w:p w14:paraId="48F70021" w14:textId="77777777" w:rsidR="000F09A4" w:rsidRDefault="000F09A4" w:rsidP="000F09A4">
      <w:pPr>
        <w:spacing w:after="0" w:line="240" w:lineRule="auto"/>
      </w:pPr>
      <w:r w:rsidRPr="000F09A4">
        <w:t>2. Youth with Complex Needs Subcommittee</w:t>
      </w:r>
    </w:p>
    <w:p w14:paraId="3DB3E693" w14:textId="77777777" w:rsidR="000F09A4" w:rsidRPr="000F09A4" w:rsidRDefault="000F09A4" w:rsidP="000F09A4">
      <w:pPr>
        <w:spacing w:after="0" w:line="240" w:lineRule="auto"/>
      </w:pPr>
    </w:p>
    <w:p w14:paraId="46CCDDE3" w14:textId="77777777" w:rsidR="000F09A4" w:rsidRPr="000F09A4" w:rsidRDefault="000F09A4" w:rsidP="000F09A4">
      <w:pPr>
        <w:numPr>
          <w:ilvl w:val="0"/>
          <w:numId w:val="5"/>
        </w:numPr>
        <w:spacing w:after="0" w:line="240" w:lineRule="auto"/>
      </w:pPr>
      <w:r w:rsidRPr="000F09A4">
        <w:t>Defining Youth with Complex Needs</w:t>
      </w:r>
    </w:p>
    <w:p w14:paraId="3C691685" w14:textId="77777777" w:rsidR="000F09A4" w:rsidRPr="000F09A4" w:rsidRDefault="000F09A4" w:rsidP="000F09A4">
      <w:pPr>
        <w:numPr>
          <w:ilvl w:val="0"/>
          <w:numId w:val="5"/>
        </w:numPr>
        <w:spacing w:after="0" w:line="240" w:lineRule="auto"/>
      </w:pPr>
      <w:r w:rsidRPr="000F09A4">
        <w:lastRenderedPageBreak/>
        <w:t>Scaling Systems of Care</w:t>
      </w:r>
    </w:p>
    <w:p w14:paraId="2691C9FB" w14:textId="77777777" w:rsidR="000F09A4" w:rsidRPr="000F09A4" w:rsidRDefault="000F09A4" w:rsidP="000F09A4">
      <w:pPr>
        <w:numPr>
          <w:ilvl w:val="0"/>
          <w:numId w:val="5"/>
        </w:numPr>
        <w:spacing w:after="0" w:line="240" w:lineRule="auto"/>
      </w:pPr>
      <w:r w:rsidRPr="000F09A4">
        <w:t>System Coordination and Case Management Improvements</w:t>
      </w:r>
    </w:p>
    <w:p w14:paraId="41FE579C" w14:textId="77777777" w:rsidR="000F09A4" w:rsidRPr="000F09A4" w:rsidRDefault="000F09A4" w:rsidP="000F09A4">
      <w:pPr>
        <w:numPr>
          <w:ilvl w:val="0"/>
          <w:numId w:val="5"/>
        </w:numPr>
        <w:spacing w:after="0" w:line="240" w:lineRule="auto"/>
      </w:pPr>
      <w:r w:rsidRPr="000F09A4">
        <w:t>Service Gaps Addressed in 2026</w:t>
      </w:r>
    </w:p>
    <w:p w14:paraId="5573C2B4" w14:textId="77777777" w:rsidR="000F09A4" w:rsidRDefault="000F09A4" w:rsidP="000F09A4">
      <w:pPr>
        <w:numPr>
          <w:ilvl w:val="0"/>
          <w:numId w:val="5"/>
        </w:numPr>
        <w:spacing w:after="0" w:line="240" w:lineRule="auto"/>
      </w:pPr>
      <w:r w:rsidRPr="000F09A4">
        <w:t>Legislative and Policy Recommendations</w:t>
      </w:r>
    </w:p>
    <w:p w14:paraId="7FC29FE0" w14:textId="241DC279" w:rsidR="000F09A4" w:rsidRPr="000F09A4" w:rsidRDefault="000F09A4" w:rsidP="000F09A4">
      <w:pPr>
        <w:spacing w:after="0" w:line="240" w:lineRule="auto"/>
        <w:ind w:left="720"/>
      </w:pPr>
    </w:p>
    <w:p w14:paraId="03E26DA8" w14:textId="77777777" w:rsidR="000F09A4" w:rsidRDefault="000F09A4" w:rsidP="000F09A4">
      <w:pPr>
        <w:spacing w:after="0" w:line="240" w:lineRule="auto"/>
      </w:pPr>
    </w:p>
    <w:p w14:paraId="550154B9" w14:textId="687C4EA8" w:rsidR="000F09A4" w:rsidRDefault="000F09A4" w:rsidP="000F09A4">
      <w:pPr>
        <w:spacing w:after="0" w:line="240" w:lineRule="auto"/>
      </w:pPr>
      <w:r w:rsidRPr="000F09A4">
        <w:t>3. Strategic Planning Subcommittee</w:t>
      </w:r>
    </w:p>
    <w:p w14:paraId="1F9C4C6A" w14:textId="77777777" w:rsidR="000F09A4" w:rsidRPr="000F09A4" w:rsidRDefault="000F09A4" w:rsidP="000F09A4">
      <w:pPr>
        <w:spacing w:after="0" w:line="240" w:lineRule="auto"/>
      </w:pPr>
    </w:p>
    <w:p w14:paraId="2F1C152D" w14:textId="77777777" w:rsidR="000F09A4" w:rsidRPr="000F09A4" w:rsidRDefault="000F09A4" w:rsidP="000F09A4">
      <w:pPr>
        <w:numPr>
          <w:ilvl w:val="0"/>
          <w:numId w:val="6"/>
        </w:numPr>
        <w:spacing w:after="0" w:line="240" w:lineRule="auto"/>
      </w:pPr>
      <w:r w:rsidRPr="000F09A4">
        <w:t>Defining Child Well-Being in North Dakota</w:t>
      </w:r>
    </w:p>
    <w:p w14:paraId="63651C43" w14:textId="77777777" w:rsidR="000F09A4" w:rsidRPr="000F09A4" w:rsidRDefault="000F09A4" w:rsidP="000F09A4">
      <w:pPr>
        <w:numPr>
          <w:ilvl w:val="0"/>
          <w:numId w:val="6"/>
        </w:numPr>
        <w:spacing w:after="0" w:line="240" w:lineRule="auto"/>
      </w:pPr>
      <w:r w:rsidRPr="000F09A4">
        <w:t>North Dakota Child Well-Being Scorecard</w:t>
      </w:r>
    </w:p>
    <w:p w14:paraId="38FA2A08" w14:textId="77777777" w:rsidR="000F09A4" w:rsidRPr="000F09A4" w:rsidRDefault="000F09A4" w:rsidP="000F09A4">
      <w:pPr>
        <w:numPr>
          <w:ilvl w:val="0"/>
          <w:numId w:val="6"/>
        </w:numPr>
        <w:spacing w:after="0" w:line="240" w:lineRule="auto"/>
      </w:pPr>
      <w:r w:rsidRPr="000F09A4">
        <w:t>Interagency Integration Activities</w:t>
      </w:r>
    </w:p>
    <w:p w14:paraId="702B39C3" w14:textId="653BC364" w:rsidR="000F09A4" w:rsidRPr="000F09A4" w:rsidRDefault="000F09A4" w:rsidP="000F09A4">
      <w:pPr>
        <w:numPr>
          <w:ilvl w:val="0"/>
          <w:numId w:val="6"/>
        </w:numPr>
        <w:spacing w:after="0" w:line="240" w:lineRule="auto"/>
      </w:pPr>
      <w:r w:rsidRPr="000F09A4">
        <w:t xml:space="preserve">Family and Community </w:t>
      </w:r>
      <w:r w:rsidRPr="000F09A4">
        <w:t>Engagement</w:t>
      </w:r>
    </w:p>
    <w:p w14:paraId="1E666CA0" w14:textId="77777777" w:rsidR="000F09A4" w:rsidRDefault="000F09A4" w:rsidP="000F09A4">
      <w:pPr>
        <w:spacing w:after="0" w:line="240" w:lineRule="auto"/>
      </w:pPr>
    </w:p>
    <w:p w14:paraId="4553EB45" w14:textId="4A2C3E7F" w:rsidR="000F09A4" w:rsidRDefault="000F09A4" w:rsidP="000F09A4">
      <w:pPr>
        <w:spacing w:after="0" w:line="240" w:lineRule="auto"/>
      </w:pPr>
      <w:r w:rsidRPr="000F09A4">
        <w:t>D. Parallel Work Informing the Cabinet’s Progress</w:t>
      </w:r>
    </w:p>
    <w:p w14:paraId="79936761" w14:textId="77777777" w:rsidR="000F09A4" w:rsidRPr="000F09A4" w:rsidRDefault="000F09A4" w:rsidP="000F09A4">
      <w:pPr>
        <w:spacing w:after="0" w:line="240" w:lineRule="auto"/>
      </w:pPr>
    </w:p>
    <w:p w14:paraId="3F75929A" w14:textId="77777777" w:rsidR="000F09A4" w:rsidRPr="000F09A4" w:rsidRDefault="000F09A4" w:rsidP="000F09A4">
      <w:pPr>
        <w:numPr>
          <w:ilvl w:val="0"/>
          <w:numId w:val="7"/>
        </w:numPr>
        <w:spacing w:after="0" w:line="240" w:lineRule="auto"/>
      </w:pPr>
      <w:r w:rsidRPr="000F09A4">
        <w:t>Statewide Early Childhood and Youth Initiatives</w:t>
      </w:r>
    </w:p>
    <w:p w14:paraId="1C86044D" w14:textId="77777777" w:rsidR="000F09A4" w:rsidRPr="000F09A4" w:rsidRDefault="000F09A4" w:rsidP="000F09A4">
      <w:pPr>
        <w:numPr>
          <w:ilvl w:val="0"/>
          <w:numId w:val="7"/>
        </w:numPr>
        <w:spacing w:after="0" w:line="240" w:lineRule="auto"/>
      </w:pPr>
      <w:r w:rsidRPr="000F09A4">
        <w:t>Federal Funding Opportunities and Partnerships</w:t>
      </w:r>
    </w:p>
    <w:p w14:paraId="5C5FB618" w14:textId="77777777" w:rsidR="000F09A4" w:rsidRPr="000F09A4" w:rsidRDefault="000F09A4" w:rsidP="000F09A4">
      <w:pPr>
        <w:numPr>
          <w:ilvl w:val="0"/>
          <w:numId w:val="7"/>
        </w:numPr>
        <w:spacing w:after="0" w:line="240" w:lineRule="auto"/>
      </w:pPr>
      <w:r w:rsidRPr="000F09A4">
        <w:t>Research, Evaluation, and Data Projects</w:t>
      </w:r>
    </w:p>
    <w:p w14:paraId="5ED9926E" w14:textId="77777777" w:rsidR="000F09A4" w:rsidRDefault="000F09A4" w:rsidP="000F09A4">
      <w:pPr>
        <w:numPr>
          <w:ilvl w:val="0"/>
          <w:numId w:val="7"/>
        </w:numPr>
        <w:spacing w:after="0" w:line="240" w:lineRule="auto"/>
      </w:pPr>
      <w:r w:rsidRPr="000F09A4">
        <w:t>Community and Tribal Partnerships</w:t>
      </w:r>
    </w:p>
    <w:p w14:paraId="2DD15C8E" w14:textId="77777777" w:rsidR="000F09A4" w:rsidRPr="000F09A4" w:rsidRDefault="000F09A4" w:rsidP="000F09A4">
      <w:pPr>
        <w:spacing w:after="0" w:line="240" w:lineRule="auto"/>
        <w:ind w:left="720"/>
      </w:pPr>
    </w:p>
    <w:p w14:paraId="5BD36C63" w14:textId="77777777" w:rsidR="000F09A4" w:rsidRDefault="000F09A4" w:rsidP="000F09A4">
      <w:pPr>
        <w:spacing w:after="0" w:line="240" w:lineRule="auto"/>
      </w:pPr>
      <w:r w:rsidRPr="000F09A4">
        <w:t>E. New Goals, Priorities, and Focus Areas for 2027</w:t>
      </w:r>
    </w:p>
    <w:p w14:paraId="31219509" w14:textId="77777777" w:rsidR="000F09A4" w:rsidRPr="000F09A4" w:rsidRDefault="000F09A4" w:rsidP="000F09A4">
      <w:pPr>
        <w:spacing w:after="0" w:line="240" w:lineRule="auto"/>
      </w:pPr>
    </w:p>
    <w:p w14:paraId="58F1F76B" w14:textId="77777777" w:rsidR="000F09A4" w:rsidRPr="000F09A4" w:rsidRDefault="000F09A4" w:rsidP="000F09A4">
      <w:pPr>
        <w:numPr>
          <w:ilvl w:val="0"/>
          <w:numId w:val="8"/>
        </w:numPr>
        <w:spacing w:after="0" w:line="240" w:lineRule="auto"/>
      </w:pPr>
      <w:r w:rsidRPr="000F09A4">
        <w:t>Developing Strategies for Early Intervention</w:t>
      </w:r>
    </w:p>
    <w:p w14:paraId="55AD9B76" w14:textId="77777777" w:rsidR="000F09A4" w:rsidRPr="000F09A4" w:rsidRDefault="000F09A4" w:rsidP="000F09A4">
      <w:pPr>
        <w:numPr>
          <w:ilvl w:val="0"/>
          <w:numId w:val="8"/>
        </w:numPr>
        <w:spacing w:after="0" w:line="240" w:lineRule="auto"/>
      </w:pPr>
      <w:r w:rsidRPr="000F09A4">
        <w:t>Advancing Cross-System Data and Technology Modernization</w:t>
      </w:r>
    </w:p>
    <w:p w14:paraId="0031E4AC" w14:textId="77777777" w:rsidR="000F09A4" w:rsidRPr="000F09A4" w:rsidRDefault="000F09A4" w:rsidP="000F09A4">
      <w:pPr>
        <w:numPr>
          <w:ilvl w:val="0"/>
          <w:numId w:val="8"/>
        </w:numPr>
        <w:spacing w:after="0" w:line="240" w:lineRule="auto"/>
      </w:pPr>
      <w:r w:rsidRPr="000F09A4">
        <w:t>Expanding Early Childhood Supports and Infrastructure</w:t>
      </w:r>
    </w:p>
    <w:p w14:paraId="151E560E" w14:textId="77777777" w:rsidR="000F09A4" w:rsidRPr="000F09A4" w:rsidRDefault="000F09A4" w:rsidP="000F09A4">
      <w:pPr>
        <w:numPr>
          <w:ilvl w:val="0"/>
          <w:numId w:val="8"/>
        </w:numPr>
        <w:spacing w:after="0" w:line="240" w:lineRule="auto"/>
      </w:pPr>
      <w:r w:rsidRPr="000F09A4">
        <w:t>Enhancing Behavioral Health and Complex Needs Services</w:t>
      </w:r>
    </w:p>
    <w:p w14:paraId="47D81A13" w14:textId="77777777" w:rsidR="000F09A4" w:rsidRPr="000F09A4" w:rsidRDefault="000F09A4" w:rsidP="000F09A4">
      <w:pPr>
        <w:numPr>
          <w:ilvl w:val="0"/>
          <w:numId w:val="8"/>
        </w:numPr>
        <w:spacing w:after="0" w:line="240" w:lineRule="auto"/>
      </w:pPr>
      <w:r w:rsidRPr="000F09A4">
        <w:t>Strengthening Workforce Capacity Across Child-Serving Systems</w:t>
      </w:r>
    </w:p>
    <w:p w14:paraId="486D1B95" w14:textId="77777777" w:rsidR="000F09A4" w:rsidRDefault="000F09A4" w:rsidP="000F09A4">
      <w:pPr>
        <w:numPr>
          <w:ilvl w:val="0"/>
          <w:numId w:val="8"/>
        </w:numPr>
        <w:spacing w:after="0" w:line="240" w:lineRule="auto"/>
      </w:pPr>
      <w:r w:rsidRPr="000F09A4">
        <w:t>Expanding Family and Youth Voice in Decision-Making</w:t>
      </w:r>
    </w:p>
    <w:p w14:paraId="1CC7F687" w14:textId="77777777" w:rsidR="000F09A4" w:rsidRPr="000F09A4" w:rsidRDefault="000F09A4" w:rsidP="000F09A4">
      <w:pPr>
        <w:spacing w:after="0" w:line="240" w:lineRule="auto"/>
      </w:pPr>
      <w:r w:rsidRPr="000F09A4">
        <w:pict w14:anchorId="5EB26B5A">
          <v:rect id="_x0000_i1064" style="width:0;height:1.5pt" o:hralign="center" o:hrstd="t" o:hr="t" fillcolor="#a0a0a0" stroked="f"/>
        </w:pict>
      </w:r>
    </w:p>
    <w:p w14:paraId="28D5F6B6" w14:textId="77777777" w:rsidR="000F09A4" w:rsidRDefault="000F09A4" w:rsidP="000F09A4">
      <w:pPr>
        <w:spacing w:after="0" w:line="240" w:lineRule="auto"/>
      </w:pPr>
    </w:p>
    <w:p w14:paraId="3E4952E3" w14:textId="4F5FCA05" w:rsidR="000F09A4" w:rsidRDefault="000F09A4" w:rsidP="000F09A4">
      <w:pPr>
        <w:spacing w:after="0" w:line="240" w:lineRule="auto"/>
      </w:pPr>
      <w:r w:rsidRPr="000F09A4">
        <w:t>III. Conclusion</w:t>
      </w:r>
    </w:p>
    <w:p w14:paraId="7CD2DEFE" w14:textId="77777777" w:rsidR="000F09A4" w:rsidRPr="000F09A4" w:rsidRDefault="000F09A4" w:rsidP="000F09A4">
      <w:pPr>
        <w:spacing w:after="0" w:line="240" w:lineRule="auto"/>
      </w:pPr>
    </w:p>
    <w:p w14:paraId="1DFDB0FF" w14:textId="77777777" w:rsidR="000F09A4" w:rsidRPr="000F09A4" w:rsidRDefault="000F09A4" w:rsidP="000F09A4">
      <w:pPr>
        <w:numPr>
          <w:ilvl w:val="0"/>
          <w:numId w:val="9"/>
        </w:numPr>
        <w:spacing w:after="0" w:line="240" w:lineRule="auto"/>
      </w:pPr>
      <w:r w:rsidRPr="000F09A4">
        <w:t>Summary of Key Takeaways</w:t>
      </w:r>
    </w:p>
    <w:p w14:paraId="287BFB02" w14:textId="77777777" w:rsidR="000F09A4" w:rsidRPr="000F09A4" w:rsidRDefault="000F09A4" w:rsidP="000F09A4">
      <w:pPr>
        <w:numPr>
          <w:ilvl w:val="0"/>
          <w:numId w:val="9"/>
        </w:numPr>
        <w:spacing w:after="0" w:line="240" w:lineRule="auto"/>
      </w:pPr>
      <w:r w:rsidRPr="000F09A4">
        <w:t>Vision for 2027 and Beyond</w:t>
      </w:r>
    </w:p>
    <w:p w14:paraId="3759436F" w14:textId="77777777" w:rsidR="000F09A4" w:rsidRPr="000F09A4" w:rsidRDefault="000F09A4" w:rsidP="000F09A4">
      <w:pPr>
        <w:spacing w:after="0" w:line="240" w:lineRule="auto"/>
      </w:pPr>
      <w:r w:rsidRPr="000F09A4">
        <w:pict w14:anchorId="7DCD4F75">
          <v:rect id="_x0000_i1068" style="width:0;height:1.5pt" o:hralign="center" o:hrstd="t" o:hr="t" fillcolor="#a0a0a0" stroked="f"/>
        </w:pict>
      </w:r>
    </w:p>
    <w:p w14:paraId="62CFD4A6" w14:textId="77777777" w:rsidR="000F09A4" w:rsidRDefault="000F09A4" w:rsidP="000F09A4">
      <w:pPr>
        <w:spacing w:after="0" w:line="240" w:lineRule="auto"/>
      </w:pPr>
    </w:p>
    <w:p w14:paraId="767CCCA4" w14:textId="40C1B880" w:rsidR="000F09A4" w:rsidRDefault="000F09A4" w:rsidP="000F09A4">
      <w:pPr>
        <w:spacing w:after="0" w:line="240" w:lineRule="auto"/>
      </w:pPr>
      <w:r w:rsidRPr="000F09A4">
        <w:t>IV. Acknowledgements</w:t>
      </w:r>
    </w:p>
    <w:p w14:paraId="44AC653D" w14:textId="77777777" w:rsidR="000F09A4" w:rsidRPr="000F09A4" w:rsidRDefault="000F09A4" w:rsidP="000F09A4">
      <w:pPr>
        <w:spacing w:after="0" w:line="240" w:lineRule="auto"/>
      </w:pPr>
    </w:p>
    <w:p w14:paraId="2CC3AF2F" w14:textId="77777777" w:rsidR="000F09A4" w:rsidRPr="000F09A4" w:rsidRDefault="000F09A4" w:rsidP="000F09A4">
      <w:pPr>
        <w:numPr>
          <w:ilvl w:val="0"/>
          <w:numId w:val="10"/>
        </w:numPr>
        <w:spacing w:after="0" w:line="240" w:lineRule="auto"/>
      </w:pPr>
      <w:r w:rsidRPr="000F09A4">
        <w:t>Children’s Cabinet Members</w:t>
      </w:r>
    </w:p>
    <w:p w14:paraId="6A245E6F" w14:textId="77777777" w:rsidR="000F09A4" w:rsidRPr="000F09A4" w:rsidRDefault="000F09A4" w:rsidP="000F09A4">
      <w:pPr>
        <w:numPr>
          <w:ilvl w:val="0"/>
          <w:numId w:val="10"/>
        </w:numPr>
        <w:spacing w:after="0" w:line="240" w:lineRule="auto"/>
      </w:pPr>
      <w:r w:rsidRPr="000F09A4">
        <w:t>Subcommittee Members</w:t>
      </w:r>
    </w:p>
    <w:p w14:paraId="1047C9A7" w14:textId="77777777" w:rsidR="000F09A4" w:rsidRPr="000F09A4" w:rsidRDefault="000F09A4" w:rsidP="000F09A4">
      <w:pPr>
        <w:numPr>
          <w:ilvl w:val="0"/>
          <w:numId w:val="10"/>
        </w:numPr>
        <w:spacing w:after="0" w:line="240" w:lineRule="auto"/>
      </w:pPr>
      <w:r w:rsidRPr="000F09A4">
        <w:t>State Agencies and Partners</w:t>
      </w:r>
    </w:p>
    <w:p w14:paraId="2D0FD2C7" w14:textId="77777777" w:rsidR="000F09A4" w:rsidRPr="000F09A4" w:rsidRDefault="000F09A4" w:rsidP="000F09A4">
      <w:pPr>
        <w:numPr>
          <w:ilvl w:val="0"/>
          <w:numId w:val="10"/>
        </w:numPr>
        <w:spacing w:after="0" w:line="240" w:lineRule="auto"/>
      </w:pPr>
      <w:r w:rsidRPr="000F09A4">
        <w:t>Community, Family, and Youth Contributors</w:t>
      </w:r>
    </w:p>
    <w:p w14:paraId="0BA14254" w14:textId="12532A5B" w:rsidR="00C771BF" w:rsidRDefault="000F09A4" w:rsidP="000F09A4">
      <w:pPr>
        <w:numPr>
          <w:ilvl w:val="0"/>
          <w:numId w:val="10"/>
        </w:numPr>
        <w:spacing w:after="0" w:line="240" w:lineRule="auto"/>
      </w:pPr>
      <w:r w:rsidRPr="000F09A4">
        <w:t>Research and Evaluation Partners</w:t>
      </w:r>
    </w:p>
    <w:sectPr w:rsidR="00C77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1FB6"/>
    <w:multiLevelType w:val="multilevel"/>
    <w:tmpl w:val="733E8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473C6"/>
    <w:multiLevelType w:val="multilevel"/>
    <w:tmpl w:val="77601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C3625"/>
    <w:multiLevelType w:val="multilevel"/>
    <w:tmpl w:val="D602C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265DF"/>
    <w:multiLevelType w:val="hybridMultilevel"/>
    <w:tmpl w:val="5442B84C"/>
    <w:lvl w:ilvl="0" w:tplc="73C24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C3EE8"/>
    <w:multiLevelType w:val="multilevel"/>
    <w:tmpl w:val="1E8E7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537256"/>
    <w:multiLevelType w:val="multilevel"/>
    <w:tmpl w:val="4582D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3D1089"/>
    <w:multiLevelType w:val="multilevel"/>
    <w:tmpl w:val="212C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997A81"/>
    <w:multiLevelType w:val="multilevel"/>
    <w:tmpl w:val="199A9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D41697"/>
    <w:multiLevelType w:val="multilevel"/>
    <w:tmpl w:val="B12EB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BC72E3"/>
    <w:multiLevelType w:val="multilevel"/>
    <w:tmpl w:val="5FB08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0F6913"/>
    <w:multiLevelType w:val="multilevel"/>
    <w:tmpl w:val="76C61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9422086">
    <w:abstractNumId w:val="7"/>
  </w:num>
  <w:num w:numId="2" w16cid:durableId="1520267781">
    <w:abstractNumId w:val="10"/>
  </w:num>
  <w:num w:numId="3" w16cid:durableId="1669089859">
    <w:abstractNumId w:val="1"/>
  </w:num>
  <w:num w:numId="4" w16cid:durableId="1404183854">
    <w:abstractNumId w:val="6"/>
  </w:num>
  <w:num w:numId="5" w16cid:durableId="32510154">
    <w:abstractNumId w:val="2"/>
  </w:num>
  <w:num w:numId="6" w16cid:durableId="1451121624">
    <w:abstractNumId w:val="9"/>
  </w:num>
  <w:num w:numId="7" w16cid:durableId="575014772">
    <w:abstractNumId w:val="5"/>
  </w:num>
  <w:num w:numId="8" w16cid:durableId="1262251682">
    <w:abstractNumId w:val="4"/>
  </w:num>
  <w:num w:numId="9" w16cid:durableId="2126657884">
    <w:abstractNumId w:val="0"/>
  </w:num>
  <w:num w:numId="10" w16cid:durableId="773935847">
    <w:abstractNumId w:val="8"/>
  </w:num>
  <w:num w:numId="11" w16cid:durableId="973486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A4"/>
    <w:rsid w:val="000F09A4"/>
    <w:rsid w:val="00C771BF"/>
    <w:rsid w:val="00CE2E26"/>
    <w:rsid w:val="00DB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4C950"/>
  <w15:chartTrackingRefBased/>
  <w15:docId w15:val="{ADDE81D6-B221-4B53-82D3-AF29D56D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9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9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9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9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9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9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9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9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9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9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9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9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9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Christy, Mary A.</dc:creator>
  <cp:keywords/>
  <dc:description/>
  <cp:lastModifiedBy>Christy, Mary A.</cp:lastModifiedBy>
  <cp:revision>1</cp:revision>
  <dcterms:created xsi:type="dcterms:W3CDTF">2025-12-10T16:16:00Z</dcterms:created>
  <dcterms:modified xsi:type="dcterms:W3CDTF">2025-12-10T16:19:00Z</dcterms:modified>
</cp:coreProperties>
</file>